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D1" w:rsidRDefault="006622D1" w:rsidP="006622D1">
      <w:pPr>
        <w:jc w:val="center"/>
        <w:rPr>
          <w:sz w:val="28"/>
          <w:szCs w:val="28"/>
        </w:rPr>
      </w:pPr>
    </w:p>
    <w:p w:rsidR="006622D1" w:rsidRDefault="006622D1" w:rsidP="006622D1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3A6D25" w:rsidRPr="00C23396" w:rsidRDefault="0039167B" w:rsidP="006622D1">
      <w:pPr>
        <w:jc w:val="center"/>
        <w:rPr>
          <w:sz w:val="28"/>
          <w:szCs w:val="28"/>
        </w:rPr>
      </w:pPr>
      <w:bookmarkStart w:id="0" w:name="_GoBack"/>
      <w:bookmarkEnd w:id="0"/>
      <w:r w:rsidRPr="0039167B">
        <w:rPr>
          <w:rFonts w:asciiTheme="minorHAnsi" w:hAnsiTheme="minorHAnsi" w:cstheme="minorHAnsi"/>
          <w:sz w:val="28"/>
          <w:szCs w:val="28"/>
        </w:rPr>
        <w:t>Informal</w:t>
      </w:r>
      <w:r>
        <w:rPr>
          <w:sz w:val="28"/>
          <w:szCs w:val="28"/>
        </w:rPr>
        <w:t xml:space="preserve"> </w:t>
      </w:r>
      <w:r w:rsidR="003A6D25" w:rsidRPr="00152320">
        <w:rPr>
          <w:rFonts w:asciiTheme="minorHAnsi" w:hAnsiTheme="minorHAnsi" w:cstheme="minorHAnsi"/>
          <w:sz w:val="28"/>
          <w:szCs w:val="22"/>
        </w:rPr>
        <w:t>Mental Status Exam –Day or Res (circle one)</w:t>
      </w:r>
    </w:p>
    <w:p w:rsidR="00C23396" w:rsidRPr="00C23396" w:rsidRDefault="00C23396" w:rsidP="00ED6D85">
      <w:pPr>
        <w:rPr>
          <w:rFonts w:asciiTheme="minorHAnsi" w:hAnsiTheme="minorHAnsi" w:cstheme="minorHAnsi"/>
          <w:sz w:val="22"/>
          <w:szCs w:val="22"/>
        </w:rPr>
      </w:pPr>
    </w:p>
    <w:p w:rsidR="00ED6D85" w:rsidRPr="00C23396" w:rsidRDefault="00C23396" w:rsidP="00ED6D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Name: ______________________________________________________ Month: ___________________________</w:t>
      </w:r>
    </w:p>
    <w:p w:rsidR="00ED6D85" w:rsidRPr="00C23396" w:rsidRDefault="004E49B9" w:rsidP="00ED6D85">
      <w:pPr>
        <w:rPr>
          <w:rFonts w:asciiTheme="minorHAnsi" w:hAnsiTheme="minorHAnsi" w:cstheme="minorHAnsi"/>
          <w:sz w:val="22"/>
          <w:szCs w:val="22"/>
        </w:rPr>
      </w:pPr>
      <w:r w:rsidRPr="00C23396">
        <w:rPr>
          <w:rFonts w:asciiTheme="minorHAnsi" w:hAnsiTheme="minorHAnsi" w:cstheme="minorHAnsi"/>
          <w:sz w:val="22"/>
          <w:szCs w:val="22"/>
        </w:rPr>
        <w:t xml:space="preserve">Directions: Staff will complete this sheet </w:t>
      </w:r>
      <w:r w:rsidR="00C23396" w:rsidRPr="00C23396">
        <w:rPr>
          <w:rFonts w:asciiTheme="minorHAnsi" w:hAnsiTheme="minorHAnsi" w:cstheme="minorHAnsi"/>
          <w:sz w:val="22"/>
          <w:szCs w:val="22"/>
        </w:rPr>
        <w:t>every day</w:t>
      </w:r>
      <w:r w:rsidRPr="00C23396">
        <w:rPr>
          <w:rFonts w:asciiTheme="minorHAnsi" w:hAnsiTheme="minorHAnsi" w:cstheme="minorHAnsi"/>
          <w:sz w:val="22"/>
          <w:szCs w:val="22"/>
        </w:rPr>
        <w:t xml:space="preserve"> that services are provided.  Ensure that either Day or Res is circled above so clinician can identify environment where services are being provided.  </w:t>
      </w:r>
      <w:r w:rsidR="00C23396">
        <w:rPr>
          <w:rFonts w:asciiTheme="minorHAnsi" w:hAnsiTheme="minorHAnsi" w:cstheme="minorHAnsi"/>
          <w:sz w:val="22"/>
          <w:szCs w:val="22"/>
        </w:rPr>
        <w:t xml:space="preserve">Thank you. </w:t>
      </w:r>
    </w:p>
    <w:p w:rsidR="002E0414" w:rsidRPr="00C23396" w:rsidRDefault="002E0414" w:rsidP="00ED6D8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4580" w:type="dxa"/>
        <w:jc w:val="center"/>
        <w:tblInd w:w="-702" w:type="dxa"/>
        <w:tblLook w:val="04A0" w:firstRow="1" w:lastRow="0" w:firstColumn="1" w:lastColumn="0" w:noHBand="0" w:noVBand="1"/>
      </w:tblPr>
      <w:tblGrid>
        <w:gridCol w:w="630"/>
        <w:gridCol w:w="2340"/>
        <w:gridCol w:w="6210"/>
        <w:gridCol w:w="5400"/>
      </w:tblGrid>
      <w:tr w:rsidR="0039167B" w:rsidRPr="00C23396" w:rsidTr="0039167B">
        <w:trPr>
          <w:gridBefore w:val="1"/>
          <w:wBefore w:w="630" w:type="dxa"/>
          <w:jc w:val="center"/>
        </w:trPr>
        <w:tc>
          <w:tcPr>
            <w:tcW w:w="2340" w:type="dxa"/>
            <w:shd w:val="clear" w:color="auto" w:fill="BFBFBF" w:themeFill="background1" w:themeFillShade="BF"/>
          </w:tcPr>
          <w:p w:rsidR="0039167B" w:rsidRPr="00C23396" w:rsidRDefault="0039167B" w:rsidP="00D950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Score Area</w:t>
            </w:r>
          </w:p>
        </w:tc>
        <w:tc>
          <w:tcPr>
            <w:tcW w:w="6210" w:type="dxa"/>
            <w:shd w:val="clear" w:color="auto" w:fill="BFBFBF" w:themeFill="background1" w:themeFillShade="BF"/>
          </w:tcPr>
          <w:p w:rsidR="0039167B" w:rsidRPr="00C23396" w:rsidRDefault="0039167B" w:rsidP="00D950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Score = 2</w:t>
            </w:r>
          </w:p>
        </w:tc>
        <w:tc>
          <w:tcPr>
            <w:tcW w:w="5400" w:type="dxa"/>
            <w:shd w:val="clear" w:color="auto" w:fill="BFBFBF" w:themeFill="background1" w:themeFillShade="BF"/>
          </w:tcPr>
          <w:p w:rsidR="0039167B" w:rsidRPr="00C23396" w:rsidRDefault="0039167B" w:rsidP="00D9509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Score = 1</w:t>
            </w:r>
          </w:p>
        </w:tc>
      </w:tr>
      <w:tr w:rsidR="002E0414" w:rsidRPr="00C23396" w:rsidTr="00152320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Appearance</w:t>
            </w:r>
          </w:p>
        </w:tc>
        <w:tc>
          <w:tcPr>
            <w:tcW w:w="6210" w:type="dxa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Unkempt/hygiene issues</w:t>
            </w:r>
          </w:p>
        </w:tc>
        <w:tc>
          <w:tcPr>
            <w:tcW w:w="5400" w:type="dxa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Clean and Neat</w:t>
            </w:r>
          </w:p>
        </w:tc>
      </w:tr>
      <w:tr w:rsidR="002E0414" w:rsidRPr="00C23396" w:rsidTr="00152320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340" w:type="dxa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Behavior</w:t>
            </w:r>
          </w:p>
        </w:tc>
        <w:tc>
          <w:tcPr>
            <w:tcW w:w="6210" w:type="dxa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Unusual child-like behavior, Social withdrawal</w:t>
            </w:r>
          </w:p>
        </w:tc>
        <w:tc>
          <w:tcPr>
            <w:tcW w:w="5400" w:type="dxa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Adult behavior, engaged in problem solving</w:t>
            </w:r>
          </w:p>
        </w:tc>
      </w:tr>
      <w:tr w:rsidR="002E0414" w:rsidRPr="00C23396" w:rsidTr="00152320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Mood and Affect</w:t>
            </w:r>
          </w:p>
        </w:tc>
        <w:tc>
          <w:tcPr>
            <w:tcW w:w="6210" w:type="dxa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Agitated/depressed</w:t>
            </w:r>
          </w:p>
        </w:tc>
        <w:tc>
          <w:tcPr>
            <w:tcW w:w="5400" w:type="dxa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Happy and engaged</w:t>
            </w:r>
          </w:p>
        </w:tc>
      </w:tr>
      <w:tr w:rsidR="002E0414" w:rsidRPr="00C23396" w:rsidTr="00152320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340" w:type="dxa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Speech</w:t>
            </w:r>
          </w:p>
        </w:tc>
        <w:tc>
          <w:tcPr>
            <w:tcW w:w="6210" w:type="dxa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Rushed or pressured speech patterns</w:t>
            </w:r>
          </w:p>
        </w:tc>
        <w:tc>
          <w:tcPr>
            <w:tcW w:w="5400" w:type="dxa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Typical level of functional speech</w:t>
            </w:r>
          </w:p>
        </w:tc>
      </w:tr>
      <w:tr w:rsidR="002E0414" w:rsidRPr="00C23396" w:rsidTr="00152320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Thought Process</w:t>
            </w:r>
          </w:p>
        </w:tc>
        <w:tc>
          <w:tcPr>
            <w:tcW w:w="6210" w:type="dxa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Appears to be responding to internal stimuli</w:t>
            </w:r>
          </w:p>
        </w:tc>
        <w:tc>
          <w:tcPr>
            <w:tcW w:w="5400" w:type="dxa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Engaged in conversation w/ staff/HCP/respite staff</w:t>
            </w:r>
          </w:p>
        </w:tc>
      </w:tr>
      <w:tr w:rsidR="002E0414" w:rsidRPr="00C23396" w:rsidTr="00152320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340" w:type="dxa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Thought Content</w:t>
            </w:r>
          </w:p>
        </w:tc>
        <w:tc>
          <w:tcPr>
            <w:tcW w:w="6210" w:type="dxa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Hallucinations/Delusions</w:t>
            </w:r>
          </w:p>
        </w:tc>
        <w:tc>
          <w:tcPr>
            <w:tcW w:w="5400" w:type="dxa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Witnessed events/actual events</w:t>
            </w:r>
          </w:p>
        </w:tc>
      </w:tr>
      <w:tr w:rsidR="002E0414" w:rsidRPr="00C23396" w:rsidTr="00152320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340" w:type="dxa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Perception</w:t>
            </w:r>
          </w:p>
        </w:tc>
        <w:tc>
          <w:tcPr>
            <w:tcW w:w="6210" w:type="dxa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(situations witnessed by others) Inaccurate</w:t>
            </w:r>
          </w:p>
        </w:tc>
        <w:tc>
          <w:tcPr>
            <w:tcW w:w="5400" w:type="dxa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(situations witnessed by others) Accurate</w:t>
            </w:r>
          </w:p>
        </w:tc>
      </w:tr>
      <w:tr w:rsidR="002E0414" w:rsidRPr="00C23396" w:rsidTr="00152320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340" w:type="dxa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Cognition</w:t>
            </w:r>
          </w:p>
        </w:tc>
        <w:tc>
          <w:tcPr>
            <w:tcW w:w="6210" w:type="dxa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(compared to baseline) Difficulty with memory or paying attention</w:t>
            </w:r>
          </w:p>
        </w:tc>
        <w:tc>
          <w:tcPr>
            <w:tcW w:w="5400" w:type="dxa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Baseline</w:t>
            </w:r>
          </w:p>
        </w:tc>
      </w:tr>
      <w:tr w:rsidR="002E0414" w:rsidRPr="00C23396" w:rsidTr="00152320">
        <w:trPr>
          <w:jc w:val="center"/>
        </w:trPr>
        <w:tc>
          <w:tcPr>
            <w:tcW w:w="630" w:type="dxa"/>
            <w:shd w:val="clear" w:color="auto" w:fill="BFBFBF" w:themeFill="background1" w:themeFillShade="BF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340" w:type="dxa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Insight and Judgment</w:t>
            </w:r>
          </w:p>
        </w:tc>
        <w:tc>
          <w:tcPr>
            <w:tcW w:w="6210" w:type="dxa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Considerably less than usual</w:t>
            </w:r>
          </w:p>
        </w:tc>
        <w:tc>
          <w:tcPr>
            <w:tcW w:w="5400" w:type="dxa"/>
          </w:tcPr>
          <w:p w:rsidR="002E0414" w:rsidRPr="00C23396" w:rsidRDefault="00D95091" w:rsidP="00ED6D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3396">
              <w:rPr>
                <w:rFonts w:asciiTheme="minorHAnsi" w:hAnsiTheme="minorHAnsi" w:cstheme="minorHAnsi"/>
                <w:sz w:val="22"/>
                <w:szCs w:val="22"/>
              </w:rPr>
              <w:t>About usual or as usual</w:t>
            </w:r>
          </w:p>
        </w:tc>
      </w:tr>
    </w:tbl>
    <w:p w:rsidR="003A6D25" w:rsidRPr="00C23396" w:rsidRDefault="003A6D25" w:rsidP="003A6D25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4513" w:type="dxa"/>
        <w:jc w:val="center"/>
        <w:tblInd w:w="-725" w:type="dxa"/>
        <w:tblLayout w:type="fixed"/>
        <w:tblLook w:val="01E0" w:firstRow="1" w:lastRow="1" w:firstColumn="1" w:lastColumn="1" w:noHBand="0" w:noVBand="0"/>
      </w:tblPr>
      <w:tblGrid>
        <w:gridCol w:w="563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C23396" w:rsidRPr="00C23396" w:rsidTr="00152320">
        <w:trPr>
          <w:jc w:val="center"/>
        </w:trPr>
        <w:tc>
          <w:tcPr>
            <w:tcW w:w="563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A6D25" w:rsidRPr="00C23396" w:rsidRDefault="00ED6D85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A6D25" w:rsidRPr="00C233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A6D25" w:rsidRPr="00C23396" w:rsidRDefault="00ED6D85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A6D25" w:rsidRPr="00C2339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A6D25" w:rsidRPr="00C23396" w:rsidRDefault="00ED6D85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A6D25" w:rsidRPr="00C2339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A6D25" w:rsidRPr="00C23396" w:rsidRDefault="00ED6D85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A6D25" w:rsidRPr="00C2339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A6D25" w:rsidRPr="00C23396" w:rsidRDefault="00ED6D85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A6D25" w:rsidRPr="00C2339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A6D25" w:rsidRPr="00C23396" w:rsidRDefault="00ED6D85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A6D25" w:rsidRPr="00C2339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A6D25" w:rsidRPr="00C23396" w:rsidRDefault="00ED6D85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A6D25" w:rsidRPr="00C2339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A6D25" w:rsidRPr="00C23396" w:rsidRDefault="00ED6D85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A6D25" w:rsidRPr="00C2339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A6D25" w:rsidRPr="00C23396" w:rsidRDefault="00ED6D85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3A6D25" w:rsidRPr="00C2339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29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:rsidR="003A6D25" w:rsidRPr="00C23396" w:rsidRDefault="003A6D25" w:rsidP="00C2339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</w:tr>
      <w:tr w:rsidR="00C23396" w:rsidRPr="00C23396" w:rsidTr="00152320">
        <w:trPr>
          <w:jc w:val="center"/>
        </w:trPr>
        <w:tc>
          <w:tcPr>
            <w:tcW w:w="563" w:type="dxa"/>
            <w:shd w:val="clear" w:color="auto" w:fill="BFBFBF" w:themeFill="background1" w:themeFillShade="BF"/>
          </w:tcPr>
          <w:p w:rsidR="003A6D25" w:rsidRPr="00C23396" w:rsidRDefault="002E0414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3396" w:rsidRPr="00C23396" w:rsidTr="00152320">
        <w:trPr>
          <w:jc w:val="center"/>
        </w:trPr>
        <w:tc>
          <w:tcPr>
            <w:tcW w:w="563" w:type="dxa"/>
            <w:shd w:val="clear" w:color="auto" w:fill="BFBFBF" w:themeFill="background1" w:themeFillShade="BF"/>
          </w:tcPr>
          <w:p w:rsidR="003A6D25" w:rsidRPr="00C23396" w:rsidRDefault="002E0414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3396" w:rsidRPr="00C23396" w:rsidTr="00152320">
        <w:trPr>
          <w:jc w:val="center"/>
        </w:trPr>
        <w:tc>
          <w:tcPr>
            <w:tcW w:w="563" w:type="dxa"/>
            <w:shd w:val="clear" w:color="auto" w:fill="BFBFBF" w:themeFill="background1" w:themeFillShade="BF"/>
          </w:tcPr>
          <w:p w:rsidR="003A6D25" w:rsidRPr="00C23396" w:rsidRDefault="002E0414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3396" w:rsidRPr="00C23396" w:rsidTr="00152320">
        <w:trPr>
          <w:jc w:val="center"/>
        </w:trPr>
        <w:tc>
          <w:tcPr>
            <w:tcW w:w="563" w:type="dxa"/>
            <w:shd w:val="clear" w:color="auto" w:fill="BFBFBF" w:themeFill="background1" w:themeFillShade="BF"/>
          </w:tcPr>
          <w:p w:rsidR="003A6D25" w:rsidRPr="00C23396" w:rsidRDefault="002E0414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3396" w:rsidRPr="00C23396" w:rsidTr="00152320">
        <w:trPr>
          <w:jc w:val="center"/>
        </w:trPr>
        <w:tc>
          <w:tcPr>
            <w:tcW w:w="563" w:type="dxa"/>
            <w:shd w:val="clear" w:color="auto" w:fill="BFBFBF" w:themeFill="background1" w:themeFillShade="BF"/>
          </w:tcPr>
          <w:p w:rsidR="003A6D25" w:rsidRPr="00C23396" w:rsidRDefault="002E0414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3396" w:rsidRPr="00C23396" w:rsidTr="00152320">
        <w:trPr>
          <w:jc w:val="center"/>
        </w:trPr>
        <w:tc>
          <w:tcPr>
            <w:tcW w:w="563" w:type="dxa"/>
            <w:shd w:val="clear" w:color="auto" w:fill="BFBFBF" w:themeFill="background1" w:themeFillShade="BF"/>
          </w:tcPr>
          <w:p w:rsidR="003A6D25" w:rsidRPr="00C23396" w:rsidRDefault="002E0414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3396" w:rsidRPr="00C23396" w:rsidTr="00152320">
        <w:trPr>
          <w:jc w:val="center"/>
        </w:trPr>
        <w:tc>
          <w:tcPr>
            <w:tcW w:w="563" w:type="dxa"/>
            <w:shd w:val="clear" w:color="auto" w:fill="BFBFBF" w:themeFill="background1" w:themeFillShade="BF"/>
          </w:tcPr>
          <w:p w:rsidR="003A6D25" w:rsidRPr="00C23396" w:rsidRDefault="002E0414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3396" w:rsidRPr="00C23396" w:rsidTr="00152320">
        <w:trPr>
          <w:jc w:val="center"/>
        </w:trPr>
        <w:tc>
          <w:tcPr>
            <w:tcW w:w="563" w:type="dxa"/>
            <w:shd w:val="clear" w:color="auto" w:fill="BFBFBF" w:themeFill="background1" w:themeFillShade="BF"/>
          </w:tcPr>
          <w:p w:rsidR="003A6D25" w:rsidRPr="00C23396" w:rsidRDefault="002E0414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3396" w:rsidRPr="00C23396" w:rsidTr="00152320">
        <w:trPr>
          <w:jc w:val="center"/>
        </w:trPr>
        <w:tc>
          <w:tcPr>
            <w:tcW w:w="563" w:type="dxa"/>
            <w:shd w:val="clear" w:color="auto" w:fill="BFBFBF" w:themeFill="background1" w:themeFillShade="BF"/>
          </w:tcPr>
          <w:p w:rsidR="003A6D25" w:rsidRPr="00C23396" w:rsidRDefault="002E0414" w:rsidP="003A6D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23396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" w:type="dxa"/>
          </w:tcPr>
          <w:p w:rsidR="003A6D25" w:rsidRPr="00C23396" w:rsidRDefault="003A6D25" w:rsidP="003A6D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A6D25" w:rsidRPr="00C23396" w:rsidRDefault="003A6D25" w:rsidP="003A6D25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52320" w:rsidRDefault="00152320" w:rsidP="0056695C">
      <w:pPr>
        <w:ind w:left="-180"/>
        <w:rPr>
          <w:rFonts w:asciiTheme="minorHAnsi" w:hAnsiTheme="minorHAnsi" w:cstheme="minorHAnsi"/>
          <w:sz w:val="22"/>
          <w:szCs w:val="22"/>
        </w:rPr>
      </w:pPr>
    </w:p>
    <w:p w:rsidR="006622D1" w:rsidRDefault="006622D1" w:rsidP="0056695C">
      <w:pPr>
        <w:ind w:left="-180"/>
        <w:rPr>
          <w:rFonts w:asciiTheme="minorHAnsi" w:hAnsiTheme="minorHAnsi" w:cstheme="minorHAnsi"/>
          <w:sz w:val="22"/>
          <w:szCs w:val="22"/>
        </w:rPr>
      </w:pPr>
    </w:p>
    <w:p w:rsidR="008D53F2" w:rsidRPr="0056695C" w:rsidRDefault="006622D1" w:rsidP="006622D1">
      <w:pPr>
        <w:ind w:left="-18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</w:t>
      </w:r>
      <w:r w:rsidR="00C23396" w:rsidRPr="00C23396">
        <w:rPr>
          <w:rFonts w:asciiTheme="minorHAnsi" w:hAnsiTheme="minorHAnsi" w:cstheme="minorHAnsi"/>
          <w:sz w:val="22"/>
          <w:szCs w:val="22"/>
        </w:rPr>
        <w:t>: _________________________</w:t>
      </w:r>
      <w:r w:rsidR="0056695C">
        <w:rPr>
          <w:rFonts w:asciiTheme="minorHAnsi" w:hAnsiTheme="minorHAnsi" w:cstheme="minorHAnsi"/>
          <w:sz w:val="22"/>
          <w:szCs w:val="22"/>
        </w:rPr>
        <w:t>_____</w:t>
      </w:r>
      <w:r w:rsidR="00152320">
        <w:rPr>
          <w:rFonts w:asciiTheme="minorHAnsi" w:hAnsiTheme="minorHAnsi" w:cstheme="minorHAnsi"/>
          <w:sz w:val="22"/>
          <w:szCs w:val="22"/>
        </w:rPr>
        <w:t xml:space="preserve">______________________________ </w:t>
      </w:r>
      <w:r w:rsidR="0039167B">
        <w:rPr>
          <w:rFonts w:asciiTheme="minorHAnsi" w:hAnsiTheme="minorHAnsi" w:cstheme="minorHAnsi"/>
          <w:sz w:val="22"/>
          <w:szCs w:val="22"/>
        </w:rPr>
        <w:tab/>
      </w:r>
      <w:r w:rsidR="00152320">
        <w:rPr>
          <w:rFonts w:asciiTheme="minorHAnsi" w:hAnsiTheme="minorHAnsi" w:cstheme="minorHAnsi"/>
          <w:sz w:val="22"/>
          <w:szCs w:val="22"/>
        </w:rPr>
        <w:t xml:space="preserve"> Date: ________________________________________</w:t>
      </w:r>
    </w:p>
    <w:sectPr w:rsidR="008D53F2" w:rsidRPr="0056695C" w:rsidSect="0039167B">
      <w:footerReference w:type="default" r:id="rId7"/>
      <w:pgSz w:w="15840" w:h="12240" w:orient="landscape"/>
      <w:pgMar w:top="900" w:right="1440" w:bottom="18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A6" w:rsidRDefault="000677A6">
      <w:r>
        <w:separator/>
      </w:r>
    </w:p>
  </w:endnote>
  <w:endnote w:type="continuationSeparator" w:id="0">
    <w:p w:rsidR="000677A6" w:rsidRDefault="0006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0"/>
        <w:szCs w:val="20"/>
      </w:rPr>
      <w:id w:val="-181656243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6622D1" w:rsidRPr="006622D1" w:rsidRDefault="006622D1">
            <w:pPr>
              <w:pStyle w:val="Footer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6622D1">
              <w:rPr>
                <w:rFonts w:asciiTheme="minorHAnsi" w:hAnsiTheme="minorHAnsi" w:cstheme="minorHAnsi"/>
                <w:sz w:val="20"/>
                <w:szCs w:val="20"/>
              </w:rPr>
              <w:t xml:space="preserve">Page </w:t>
            </w:r>
            <w:r w:rsidRPr="006622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622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6622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6622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6622D1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6622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622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6622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1</w:t>
            </w:r>
            <w:r w:rsidRPr="006622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45192" w:rsidRPr="00C23396" w:rsidRDefault="00645192">
    <w:pPr>
      <w:pStyle w:val="Footer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A6" w:rsidRDefault="000677A6">
      <w:r>
        <w:separator/>
      </w:r>
    </w:p>
  </w:footnote>
  <w:footnote w:type="continuationSeparator" w:id="0">
    <w:p w:rsidR="000677A6" w:rsidRDefault="00067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25"/>
    <w:rsid w:val="000677A6"/>
    <w:rsid w:val="00152320"/>
    <w:rsid w:val="00252AA3"/>
    <w:rsid w:val="00262330"/>
    <w:rsid w:val="002E0414"/>
    <w:rsid w:val="002F4E10"/>
    <w:rsid w:val="0039167B"/>
    <w:rsid w:val="003A6D25"/>
    <w:rsid w:val="00403147"/>
    <w:rsid w:val="00456CAF"/>
    <w:rsid w:val="004E49B9"/>
    <w:rsid w:val="0056695C"/>
    <w:rsid w:val="0059025B"/>
    <w:rsid w:val="00645192"/>
    <w:rsid w:val="006622D1"/>
    <w:rsid w:val="006A005B"/>
    <w:rsid w:val="00752AD3"/>
    <w:rsid w:val="007C5702"/>
    <w:rsid w:val="008360A3"/>
    <w:rsid w:val="008470E3"/>
    <w:rsid w:val="008D53F2"/>
    <w:rsid w:val="00A12681"/>
    <w:rsid w:val="00B74192"/>
    <w:rsid w:val="00C23396"/>
    <w:rsid w:val="00D15B85"/>
    <w:rsid w:val="00D444FA"/>
    <w:rsid w:val="00D95091"/>
    <w:rsid w:val="00ED2952"/>
    <w:rsid w:val="00ED6D85"/>
    <w:rsid w:val="00F8362A"/>
    <w:rsid w:val="00F8480E"/>
    <w:rsid w:val="00FA5DD7"/>
    <w:rsid w:val="00FE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D29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29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9B9"/>
    <w:rPr>
      <w:sz w:val="24"/>
      <w:szCs w:val="24"/>
    </w:rPr>
  </w:style>
  <w:style w:type="paragraph" w:styleId="BalloonText">
    <w:name w:val="Balloon Text"/>
    <w:basedOn w:val="Normal"/>
    <w:link w:val="BalloonTextChar"/>
    <w:rsid w:val="00C2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3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D29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D29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9B9"/>
    <w:rPr>
      <w:sz w:val="24"/>
      <w:szCs w:val="24"/>
    </w:rPr>
  </w:style>
  <w:style w:type="paragraph" w:styleId="BalloonText">
    <w:name w:val="Balloon Text"/>
    <w:basedOn w:val="Normal"/>
    <w:link w:val="BalloonTextChar"/>
    <w:rsid w:val="00C2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3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 Seals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Graves; C Marrer</dc:creator>
  <cp:lastModifiedBy>Marrer Craig</cp:lastModifiedBy>
  <cp:revision>8</cp:revision>
  <dcterms:created xsi:type="dcterms:W3CDTF">2012-02-09T18:12:00Z</dcterms:created>
  <dcterms:modified xsi:type="dcterms:W3CDTF">2012-04-28T15:32:00Z</dcterms:modified>
</cp:coreProperties>
</file>